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1A" w:rsidRPr="00E95383" w:rsidRDefault="00956F1A" w:rsidP="00956F1A">
      <w:pPr>
        <w:keepNext/>
        <w:spacing w:line="360" w:lineRule="auto"/>
        <w:ind w:firstLine="567"/>
        <w:jc w:val="both"/>
        <w:outlineLvl w:val="2"/>
        <w:rPr>
          <w:rFonts w:asciiTheme="majorBidi" w:hAnsiTheme="majorBidi" w:cstheme="majorBidi"/>
          <w:b/>
          <w:bCs/>
        </w:rPr>
      </w:pPr>
      <w:proofErr w:type="gramStart"/>
      <w:r w:rsidRPr="00E95383">
        <w:rPr>
          <w:rFonts w:asciiTheme="majorBidi" w:hAnsiTheme="majorBidi" w:cstheme="majorBidi"/>
          <w:b/>
          <w:bCs/>
        </w:rPr>
        <w:t>İLİ         : BURSA</w:t>
      </w:r>
      <w:proofErr w:type="gramEnd"/>
      <w:r w:rsidRPr="00E95383">
        <w:rPr>
          <w:rFonts w:asciiTheme="majorBidi" w:hAnsiTheme="majorBidi" w:cstheme="majorBidi"/>
          <w:b/>
          <w:bCs/>
        </w:rPr>
        <w:t xml:space="preserve"> </w:t>
      </w:r>
    </w:p>
    <w:p w:rsidR="00956F1A" w:rsidRPr="00E95383" w:rsidRDefault="00CE0F92" w:rsidP="00956F1A">
      <w:pPr>
        <w:keepNext/>
        <w:spacing w:line="360" w:lineRule="auto"/>
        <w:ind w:firstLine="567"/>
        <w:jc w:val="both"/>
        <w:outlineLvl w:val="2"/>
        <w:rPr>
          <w:rFonts w:asciiTheme="majorBidi" w:hAnsiTheme="majorBidi" w:cstheme="majorBidi"/>
          <w:b/>
        </w:rPr>
      </w:pPr>
      <w:proofErr w:type="gramStart"/>
      <w:r>
        <w:rPr>
          <w:rFonts w:asciiTheme="majorBidi" w:hAnsiTheme="majorBidi" w:cstheme="majorBidi"/>
          <w:b/>
        </w:rPr>
        <w:t>TARİH  : 03</w:t>
      </w:r>
      <w:proofErr w:type="gramEnd"/>
      <w:r w:rsidR="0039652F" w:rsidRPr="00E95383">
        <w:rPr>
          <w:rFonts w:asciiTheme="majorBidi" w:hAnsiTheme="majorBidi" w:cstheme="majorBidi"/>
          <w:b/>
        </w:rPr>
        <w:t>.11.2017</w:t>
      </w:r>
      <w:r w:rsidR="00956F1A" w:rsidRPr="00E95383">
        <w:rPr>
          <w:rFonts w:asciiTheme="majorBidi" w:hAnsiTheme="majorBidi" w:cstheme="majorBidi"/>
          <w:b/>
        </w:rPr>
        <w:t xml:space="preserve"> </w:t>
      </w:r>
    </w:p>
    <w:p w:rsidR="00956F1A" w:rsidRPr="00825FAB" w:rsidRDefault="00956F1A" w:rsidP="00825FAB">
      <w:pPr>
        <w:jc w:val="right"/>
        <w:rPr>
          <w:rFonts w:cs="Shaikh Hamdullah Mushaf"/>
          <w:sz w:val="28"/>
          <w:szCs w:val="28"/>
        </w:rPr>
      </w:pPr>
      <w:r w:rsidRPr="00825FAB">
        <w:rPr>
          <w:rFonts w:cs="Shaikh Hamdullah Mushaf"/>
          <w:sz w:val="28"/>
          <w:szCs w:val="28"/>
          <w:rtl/>
        </w:rPr>
        <w:t>بسم الله الرحمن الرحيم</w:t>
      </w:r>
    </w:p>
    <w:p w:rsidR="00956F1A" w:rsidRPr="00825FAB" w:rsidRDefault="00956F1A" w:rsidP="00825FAB">
      <w:pPr>
        <w:bidi/>
        <w:adjustRightInd w:val="0"/>
        <w:spacing w:line="360" w:lineRule="auto"/>
        <w:rPr>
          <w:rFonts w:cs="Shaikh Hamdullah Mushaf"/>
          <w:sz w:val="28"/>
          <w:szCs w:val="28"/>
        </w:rPr>
      </w:pPr>
      <w:r w:rsidRPr="00825FAB">
        <w:rPr>
          <w:rFonts w:cs="Shaikh Hamdullah Mushaf"/>
          <w:sz w:val="28"/>
          <w:szCs w:val="28"/>
          <w:rtl/>
          <w:lang w:val="en-US"/>
        </w:rPr>
        <w:t>وَأَنَّ هَـذَا صِرَاطِي مُسْتَقِيماً فَاتَّبِعُوهُ وَلاَ تَتَّبِعُواْ السُّبُلَ</w:t>
      </w:r>
      <w:r w:rsidR="0039652F" w:rsidRPr="00825FAB">
        <w:rPr>
          <w:rFonts w:cs="Shaikh Hamdullah Mushaf"/>
          <w:sz w:val="28"/>
          <w:szCs w:val="28"/>
          <w:lang w:val="en-US"/>
        </w:rPr>
        <w:t xml:space="preserve"> </w:t>
      </w:r>
      <w:r w:rsidRPr="00825FAB">
        <w:rPr>
          <w:rFonts w:cs="Shaikh Hamdullah Mushaf"/>
          <w:sz w:val="28"/>
          <w:szCs w:val="28"/>
          <w:rtl/>
          <w:lang w:val="en-US"/>
        </w:rPr>
        <w:t>فَتَفَرَّقَ بِكُمْ عَن سَبِيلِهِ ذَلِكُمْ وَصَّاكُم بِهِ لَعَلَّكُمْ</w:t>
      </w:r>
      <w:r w:rsidR="0039652F" w:rsidRPr="00825FAB">
        <w:rPr>
          <w:rFonts w:cs="Shaikh Hamdullah Mushaf"/>
          <w:sz w:val="28"/>
          <w:szCs w:val="28"/>
          <w:lang w:val="en-US"/>
        </w:rPr>
        <w:t xml:space="preserve"> </w:t>
      </w:r>
      <w:r w:rsidRPr="00825FAB">
        <w:rPr>
          <w:rFonts w:cs="Shaikh Hamdullah Mushaf"/>
          <w:sz w:val="28"/>
          <w:szCs w:val="28"/>
          <w:rtl/>
          <w:lang w:val="en-US"/>
        </w:rPr>
        <w:t>تَتَّقُونَ</w:t>
      </w:r>
    </w:p>
    <w:p w:rsidR="00956F1A" w:rsidRPr="00825FAB" w:rsidRDefault="00956F1A" w:rsidP="00825FAB">
      <w:pPr>
        <w:jc w:val="right"/>
        <w:rPr>
          <w:rFonts w:cs="Shaikh Hamdullah Mushaf"/>
          <w:sz w:val="28"/>
          <w:szCs w:val="28"/>
        </w:rPr>
      </w:pPr>
      <w:r w:rsidRPr="00825FAB">
        <w:rPr>
          <w:rFonts w:cs="Shaikh Hamdullah Mushaf"/>
          <w:sz w:val="28"/>
          <w:szCs w:val="28"/>
          <w:rtl/>
        </w:rPr>
        <w:t>قَالَ رَسُولُ اللهِ صَلَّى اللَّهُ عَلَيْهِ وَسَلَّمَ:</w:t>
      </w:r>
    </w:p>
    <w:p w:rsidR="00956F1A" w:rsidRPr="00825FAB" w:rsidRDefault="00956F1A" w:rsidP="00825FAB">
      <w:pPr>
        <w:spacing w:line="360" w:lineRule="auto"/>
        <w:ind w:firstLine="567"/>
        <w:jc w:val="right"/>
        <w:rPr>
          <w:rFonts w:cs="Shaikh Hamdullah Mushaf"/>
          <w:sz w:val="28"/>
          <w:szCs w:val="28"/>
        </w:rPr>
      </w:pPr>
      <w:r w:rsidRPr="00825FAB">
        <w:rPr>
          <w:rFonts w:cs="Shaikh Hamdullah Mushaf"/>
          <w:sz w:val="28"/>
          <w:szCs w:val="28"/>
          <w:rtl/>
        </w:rPr>
        <w:t>من سنَّ في الإسلامِ سُنَّةً حسنةً فلَهُ أجرُها وأجرُ مَنْ عَمِلَ بها بَعْدَهُ مِنْ غيرِ أنْ ينْقُصَ من أجورِهم شئٌ</w:t>
      </w:r>
    </w:p>
    <w:p w:rsidR="00956F1A" w:rsidRPr="00B269B3" w:rsidRDefault="00CE0F92" w:rsidP="00956F1A">
      <w:pPr>
        <w:spacing w:line="360" w:lineRule="auto"/>
        <w:ind w:firstLine="567"/>
        <w:jc w:val="center"/>
        <w:rPr>
          <w:rFonts w:asciiTheme="majorBidi" w:hAnsiTheme="majorBidi" w:cstheme="majorBidi"/>
          <w:b/>
        </w:rPr>
      </w:pPr>
      <w:r>
        <w:rPr>
          <w:rFonts w:asciiTheme="majorBidi" w:hAnsiTheme="majorBidi" w:cstheme="majorBidi"/>
          <w:b/>
        </w:rPr>
        <w:t>BİD’AT VE</w:t>
      </w:r>
      <w:r w:rsidR="00956F1A" w:rsidRPr="00B269B3">
        <w:rPr>
          <w:rFonts w:asciiTheme="majorBidi" w:hAnsiTheme="majorBidi" w:cstheme="majorBidi"/>
          <w:b/>
        </w:rPr>
        <w:t xml:space="preserve"> HURAFELERDEN</w:t>
      </w:r>
      <w:r>
        <w:rPr>
          <w:rFonts w:asciiTheme="majorBidi" w:hAnsiTheme="majorBidi" w:cstheme="majorBidi"/>
          <w:b/>
        </w:rPr>
        <w:t xml:space="preserve"> </w:t>
      </w:r>
      <w:r w:rsidR="00956F1A" w:rsidRPr="00B269B3">
        <w:rPr>
          <w:rFonts w:asciiTheme="majorBidi" w:hAnsiTheme="majorBidi" w:cstheme="majorBidi"/>
          <w:b/>
        </w:rPr>
        <w:t>SAKINMAK</w:t>
      </w:r>
    </w:p>
    <w:p w:rsidR="00956F1A" w:rsidRDefault="0039652F" w:rsidP="00956F1A">
      <w:pPr>
        <w:pStyle w:val="AralkYok"/>
        <w:jc w:val="both"/>
        <w:rPr>
          <w:b/>
        </w:rPr>
      </w:pPr>
      <w:r>
        <w:rPr>
          <w:rFonts w:asciiTheme="minorHAnsi" w:eastAsiaTheme="minorEastAsia" w:hAnsiTheme="minorHAnsi" w:cstheme="minorBidi"/>
          <w:b/>
          <w:sz w:val="22"/>
          <w:szCs w:val="22"/>
        </w:rPr>
        <w:t xml:space="preserve">              </w:t>
      </w:r>
      <w:r w:rsidR="00956F1A" w:rsidRPr="00870979">
        <w:rPr>
          <w:b/>
        </w:rPr>
        <w:t xml:space="preserve">Muhterem </w:t>
      </w:r>
      <w:proofErr w:type="spellStart"/>
      <w:r w:rsidR="00956F1A" w:rsidRPr="00870979">
        <w:rPr>
          <w:b/>
        </w:rPr>
        <w:t>Mü’minler</w:t>
      </w:r>
      <w:proofErr w:type="spellEnd"/>
      <w:r w:rsidR="00956F1A" w:rsidRPr="00870979">
        <w:rPr>
          <w:b/>
        </w:rPr>
        <w:t>!</w:t>
      </w:r>
    </w:p>
    <w:p w:rsidR="0039652F" w:rsidRPr="00870979" w:rsidRDefault="0039652F" w:rsidP="00956F1A">
      <w:pPr>
        <w:pStyle w:val="AralkYok"/>
        <w:jc w:val="both"/>
        <w:rPr>
          <w:b/>
        </w:rPr>
      </w:pPr>
    </w:p>
    <w:p w:rsidR="00956F1A" w:rsidRDefault="00956F1A" w:rsidP="00956F1A">
      <w:pPr>
        <w:pStyle w:val="AralkYok"/>
        <w:jc w:val="both"/>
      </w:pPr>
      <w:r>
        <w:rPr>
          <w:color w:val="000000"/>
        </w:rPr>
        <w:tab/>
        <w:t xml:space="preserve">Okuduğum ayeti kerimede Yüce Allah: </w:t>
      </w:r>
      <w:r w:rsidRPr="0039652F">
        <w:rPr>
          <w:b/>
          <w:bCs/>
        </w:rPr>
        <w:t xml:space="preserve">“İşte bu benim dosdoğru yolumdur. Artık ona uyun, başka yollara uymayın, yoksa o yollar sizi </w:t>
      </w:r>
      <w:proofErr w:type="gramStart"/>
      <w:r w:rsidRPr="0039652F">
        <w:rPr>
          <w:b/>
          <w:bCs/>
        </w:rPr>
        <w:t>parça</w:t>
      </w:r>
      <w:r w:rsidR="007B73E0">
        <w:rPr>
          <w:b/>
          <w:bCs/>
        </w:rPr>
        <w:t xml:space="preserve"> </w:t>
      </w:r>
      <w:r w:rsidRPr="0039652F">
        <w:rPr>
          <w:b/>
          <w:bCs/>
        </w:rPr>
        <w:t xml:space="preserve"> parça</w:t>
      </w:r>
      <w:proofErr w:type="gramEnd"/>
      <w:r w:rsidRPr="0039652F">
        <w:rPr>
          <w:b/>
          <w:bCs/>
        </w:rPr>
        <w:t xml:space="preserve"> edip O’nun yolundan ayırır, işte bunu Allah sakınasınız diye emretti”</w:t>
      </w:r>
      <w:r w:rsidRPr="0039652F">
        <w:rPr>
          <w:b/>
          <w:bCs/>
          <w:vertAlign w:val="superscript"/>
        </w:rPr>
        <w:endnoteReference w:id="1"/>
      </w:r>
      <w:r>
        <w:t>Okuduğum</w:t>
      </w:r>
      <w:r w:rsidR="0039652F">
        <w:t xml:space="preserve"> </w:t>
      </w:r>
      <w:r>
        <w:rPr>
          <w:color w:val="000000"/>
        </w:rPr>
        <w:t>hadisi şerifte ise Efendimiz (sav</w:t>
      </w:r>
      <w:r w:rsidRPr="0039652F">
        <w:rPr>
          <w:b/>
          <w:bCs/>
          <w:color w:val="000000"/>
        </w:rPr>
        <w:t>):</w:t>
      </w:r>
      <w:r w:rsidR="00CE0F92">
        <w:rPr>
          <w:b/>
          <w:bCs/>
        </w:rPr>
        <w:t xml:space="preserve"> </w:t>
      </w:r>
      <w:r w:rsidRPr="0039652F">
        <w:rPr>
          <w:b/>
          <w:bCs/>
        </w:rPr>
        <w:t>“İslam</w:t>
      </w:r>
      <w:r w:rsidR="00CE0F92">
        <w:rPr>
          <w:b/>
          <w:bCs/>
        </w:rPr>
        <w:t>’</w:t>
      </w:r>
      <w:r w:rsidRPr="0039652F">
        <w:rPr>
          <w:b/>
          <w:bCs/>
        </w:rPr>
        <w:t>da iyi bir çığır açan kimseye açmış olduğu bu çığırın sevabı verilir,  o çığırda yürüyerek kendisini takip edenlerin sevabından da kendisine verilir, fakat onların sevabından h</w:t>
      </w:r>
      <w:r w:rsidR="00CE0F92">
        <w:rPr>
          <w:b/>
          <w:bCs/>
        </w:rPr>
        <w:t>içbir şey eksilmez. Her kim de İ</w:t>
      </w:r>
      <w:r w:rsidRPr="0039652F">
        <w:rPr>
          <w:b/>
          <w:bCs/>
        </w:rPr>
        <w:t>slam</w:t>
      </w:r>
      <w:r w:rsidR="00CE0F92">
        <w:rPr>
          <w:b/>
          <w:bCs/>
        </w:rPr>
        <w:t>’</w:t>
      </w:r>
      <w:r w:rsidRPr="0039652F">
        <w:rPr>
          <w:b/>
          <w:bCs/>
        </w:rPr>
        <w:t>da kötü bir çığır açarsa, o kişiye onun günahı vardır o kötü çığırda yürüyenlerin günahından da ona pay ayrılır, fakat onların günahından da hiçbir şey eksilmez”</w:t>
      </w:r>
      <w:r w:rsidRPr="0039652F">
        <w:rPr>
          <w:b/>
          <w:bCs/>
          <w:vertAlign w:val="superscript"/>
        </w:rPr>
        <w:endnoteReference w:id="2"/>
      </w:r>
      <w:r w:rsidRPr="00191A2F">
        <w:t xml:space="preserve">   buyurmuşlardır. </w:t>
      </w:r>
    </w:p>
    <w:p w:rsidR="00956F1A" w:rsidRPr="00191A2F" w:rsidRDefault="00956F1A" w:rsidP="00956F1A">
      <w:pPr>
        <w:pStyle w:val="AralkYok"/>
        <w:jc w:val="both"/>
      </w:pPr>
    </w:p>
    <w:p w:rsidR="00956F1A" w:rsidRPr="00870979" w:rsidRDefault="00956F1A" w:rsidP="00956F1A">
      <w:pPr>
        <w:pStyle w:val="AralkYok"/>
        <w:jc w:val="both"/>
        <w:rPr>
          <w:b/>
        </w:rPr>
      </w:pPr>
      <w:r>
        <w:tab/>
      </w:r>
      <w:r w:rsidRPr="00870979">
        <w:rPr>
          <w:b/>
        </w:rPr>
        <w:t>Aziz Müminler!</w:t>
      </w:r>
    </w:p>
    <w:p w:rsidR="00956F1A" w:rsidRPr="00191A2F" w:rsidRDefault="00956F1A" w:rsidP="00956F1A">
      <w:pPr>
        <w:pStyle w:val="AralkYok"/>
        <w:jc w:val="both"/>
      </w:pPr>
      <w:r>
        <w:tab/>
      </w:r>
      <w:r w:rsidR="00CE0F92">
        <w:t>Peygamber Efendimiz (</w:t>
      </w:r>
      <w:proofErr w:type="spellStart"/>
      <w:r w:rsidR="00CE0F92">
        <w:t>s.a.v</w:t>
      </w:r>
      <w:proofErr w:type="spellEnd"/>
      <w:r w:rsidR="00CE0F92">
        <w:t>)</w:t>
      </w:r>
      <w:r w:rsidRPr="00191A2F">
        <w:t xml:space="preserve"> bir hutbesinde </w:t>
      </w:r>
      <w:r w:rsidRPr="0039652F">
        <w:rPr>
          <w:b/>
          <w:bCs/>
        </w:rPr>
        <w:t xml:space="preserve">“Sonradan uydurulan şeylere karşı dikkatli olun! Zira sünnete uymayan her yeni şey </w:t>
      </w:r>
      <w:proofErr w:type="spellStart"/>
      <w:r w:rsidRPr="0039652F">
        <w:rPr>
          <w:b/>
          <w:bCs/>
        </w:rPr>
        <w:t>bid’attır</w:t>
      </w:r>
      <w:proofErr w:type="spellEnd"/>
      <w:r w:rsidRPr="0039652F">
        <w:rPr>
          <w:b/>
          <w:bCs/>
        </w:rPr>
        <w:t xml:space="preserve">, her </w:t>
      </w:r>
      <w:proofErr w:type="spellStart"/>
      <w:r w:rsidRPr="0039652F">
        <w:rPr>
          <w:b/>
          <w:bCs/>
        </w:rPr>
        <w:t>bid’at</w:t>
      </w:r>
      <w:proofErr w:type="spellEnd"/>
      <w:r w:rsidRPr="0039652F">
        <w:rPr>
          <w:b/>
          <w:bCs/>
        </w:rPr>
        <w:t xml:space="preserve"> da sapıklıktır”</w:t>
      </w:r>
      <w:r w:rsidRPr="0039652F">
        <w:rPr>
          <w:b/>
          <w:bCs/>
          <w:vertAlign w:val="superscript"/>
        </w:rPr>
        <w:endnoteReference w:id="3"/>
      </w:r>
      <w:r w:rsidR="00CE0F92">
        <w:rPr>
          <w:b/>
          <w:bCs/>
        </w:rPr>
        <w:t xml:space="preserve"> </w:t>
      </w:r>
      <w:r w:rsidR="00CE0F92" w:rsidRPr="00CE0F92">
        <w:rPr>
          <w:bCs/>
        </w:rPr>
        <w:t>buyurmuşlardır</w:t>
      </w:r>
      <w:r w:rsidR="00CE0F92">
        <w:rPr>
          <w:bCs/>
        </w:rPr>
        <w:t xml:space="preserve">. </w:t>
      </w:r>
      <w:proofErr w:type="spellStart"/>
      <w:r w:rsidRPr="00191A2F">
        <w:t>Bid’at</w:t>
      </w:r>
      <w:proofErr w:type="spellEnd"/>
      <w:r>
        <w:t>,</w:t>
      </w:r>
      <w:r w:rsidRPr="00191A2F">
        <w:t xml:space="preserve"> Kur’an ve sünnete dayanmayan, bir temeli olmayan, Hz. Peygamber (</w:t>
      </w:r>
      <w:proofErr w:type="spellStart"/>
      <w:r w:rsidRPr="00191A2F">
        <w:t>s</w:t>
      </w:r>
      <w:r>
        <w:t>.</w:t>
      </w:r>
      <w:r w:rsidRPr="00191A2F">
        <w:t>a</w:t>
      </w:r>
      <w:r>
        <w:t>.</w:t>
      </w:r>
      <w:r w:rsidRPr="00191A2F">
        <w:t>v</w:t>
      </w:r>
      <w:proofErr w:type="spellEnd"/>
      <w:r w:rsidRPr="00191A2F">
        <w:t>.) den sonra ortaya çıkan ve din ile ilgili olan adetlerdir. Hurafe ise; mantıki tabanı olmayan, gerçek hayatla ilişkisi bulunmayan başka kültürlerin etkisi ve cehalet sebebiyle ortaya çıkarılan inanç ve uygulamalardır.</w:t>
      </w:r>
    </w:p>
    <w:p w:rsidR="00956F1A" w:rsidRDefault="00956F1A" w:rsidP="00956F1A">
      <w:pPr>
        <w:pStyle w:val="AralkYok"/>
        <w:jc w:val="both"/>
      </w:pPr>
    </w:p>
    <w:p w:rsidR="00956F1A" w:rsidRDefault="00956F1A" w:rsidP="00956F1A">
      <w:pPr>
        <w:pStyle w:val="AralkYok"/>
        <w:jc w:val="both"/>
        <w:rPr>
          <w:b/>
        </w:rPr>
      </w:pPr>
      <w:r>
        <w:tab/>
      </w:r>
      <w:r w:rsidRPr="00870979">
        <w:rPr>
          <w:b/>
        </w:rPr>
        <w:t>Değerli Müminler!</w:t>
      </w:r>
    </w:p>
    <w:p w:rsidR="0039652F" w:rsidRPr="00870979" w:rsidRDefault="0039652F" w:rsidP="00956F1A">
      <w:pPr>
        <w:pStyle w:val="AralkYok"/>
        <w:jc w:val="both"/>
        <w:rPr>
          <w:b/>
        </w:rPr>
      </w:pPr>
    </w:p>
    <w:p w:rsidR="00956F1A" w:rsidRPr="00191A2F" w:rsidRDefault="00956F1A" w:rsidP="00956F1A">
      <w:pPr>
        <w:pStyle w:val="AralkYok"/>
        <w:jc w:val="both"/>
      </w:pPr>
      <w:r>
        <w:tab/>
      </w:r>
      <w:r w:rsidRPr="00191A2F">
        <w:t>İslam Dini; Kur’an ve sünnete ters düşmeyen, insanlığın faydasına uygun olan, yeni icatları ve ihdas edilen bütün işleri, adetleri, teknikleri ve uygulamaları güzel kabul edip teşvik etmiştir.</w:t>
      </w:r>
    </w:p>
    <w:p w:rsidR="00956F1A" w:rsidRDefault="00956F1A" w:rsidP="00956F1A">
      <w:pPr>
        <w:pStyle w:val="AralkYok"/>
        <w:jc w:val="both"/>
      </w:pPr>
    </w:p>
    <w:p w:rsidR="00956F1A" w:rsidRDefault="0039652F" w:rsidP="00956F1A">
      <w:pPr>
        <w:pStyle w:val="AralkYok"/>
        <w:jc w:val="both"/>
      </w:pPr>
      <w:r>
        <w:rPr>
          <w:b/>
        </w:rPr>
        <w:t xml:space="preserve">            </w:t>
      </w:r>
      <w:r w:rsidRPr="00870979">
        <w:rPr>
          <w:b/>
        </w:rPr>
        <w:t>Değerli Müminler!</w:t>
      </w:r>
      <w:r>
        <w:rPr>
          <w:b/>
        </w:rPr>
        <w:t xml:space="preserve">                 </w:t>
      </w:r>
    </w:p>
    <w:p w:rsidR="00956F1A" w:rsidRPr="00870979" w:rsidRDefault="00956F1A" w:rsidP="0039652F">
      <w:pPr>
        <w:pStyle w:val="AralkYok"/>
        <w:jc w:val="both"/>
        <w:rPr>
          <w:b/>
        </w:rPr>
      </w:pPr>
      <w:r>
        <w:tab/>
      </w:r>
    </w:p>
    <w:p w:rsidR="00956F1A" w:rsidRPr="00191A2F" w:rsidRDefault="00956F1A" w:rsidP="00956F1A">
      <w:pPr>
        <w:pStyle w:val="AralkYok"/>
        <w:jc w:val="both"/>
      </w:pPr>
      <w:r>
        <w:tab/>
      </w:r>
      <w:r w:rsidRPr="00191A2F">
        <w:t xml:space="preserve">Toplumumuzda insanlar arasında birtakım </w:t>
      </w:r>
      <w:proofErr w:type="spellStart"/>
      <w:r w:rsidRPr="00191A2F">
        <w:t>bid’at</w:t>
      </w:r>
      <w:proofErr w:type="spellEnd"/>
      <w:r w:rsidRPr="00191A2F">
        <w:t xml:space="preserve"> ve hurafeler varlığını sürdürmektedir. Örneğin; türbelere ve ağaçlara çaput bağlama, mum yakma, baykuş ötmesini, köpek ulumasını uğursuz sayma, bazı gün ve sayılarda uğursuzluk veya uğur arama, cenazelerde alkışlama, ilk akla gelen </w:t>
      </w:r>
      <w:proofErr w:type="spellStart"/>
      <w:r w:rsidRPr="00191A2F">
        <w:t>bid’at</w:t>
      </w:r>
      <w:proofErr w:type="spellEnd"/>
      <w:r w:rsidRPr="00191A2F">
        <w:t xml:space="preserve"> ve hurafelerdendir. Bununla birlikte kısmetinin açılmasını bekleyen kız ve erkeklerle, hamile, loğusa ve adetli kadınlarla ilgili dinde olmayan birçok uydurma hurafeler de vardır. Cin çağırmak, çeşitli fallardan ve yıldızlardan hüküm çıkarmak, gelecekten haber vermek, nazar boncuğu takmak ve nazar değmesine karşı kurşun dökmek, dinimizle alakası olmayan hurafelerdir.  </w:t>
      </w:r>
    </w:p>
    <w:p w:rsidR="00956F1A" w:rsidRDefault="00956F1A" w:rsidP="00956F1A">
      <w:pPr>
        <w:pStyle w:val="AralkYok"/>
        <w:jc w:val="both"/>
      </w:pPr>
      <w:r w:rsidRPr="00191A2F">
        <w:t>Bu şekilde batıl ve sapıklıkları kendisine yol edinenleri kınayan Allah (</w:t>
      </w:r>
      <w:proofErr w:type="spellStart"/>
      <w:r w:rsidRPr="00191A2F">
        <w:t>c.c</w:t>
      </w:r>
      <w:proofErr w:type="spellEnd"/>
      <w:r w:rsidRPr="00191A2F">
        <w:t xml:space="preserve">):  </w:t>
      </w:r>
      <w:r w:rsidRPr="00E6575E">
        <w:rPr>
          <w:b/>
          <w:bCs/>
        </w:rPr>
        <w:t>“Kendi nefsinin arzusunu kendisine ilah edineni gördün mü? Ona sen mi vekil olacaksın?”</w:t>
      </w:r>
      <w:r w:rsidRPr="00E6575E">
        <w:rPr>
          <w:b/>
          <w:bCs/>
          <w:vertAlign w:val="superscript"/>
        </w:rPr>
        <w:endnoteReference w:id="4"/>
      </w:r>
      <w:r w:rsidRPr="00191A2F">
        <w:t xml:space="preserve"> buyurarak, hurafelerin peşinde koşanları, acı bir akıbetin beklediğini bildirmektedir.</w:t>
      </w:r>
    </w:p>
    <w:p w:rsidR="00956F1A" w:rsidRPr="00191A2F" w:rsidRDefault="00956F1A" w:rsidP="00956F1A">
      <w:pPr>
        <w:pStyle w:val="AralkYok"/>
        <w:jc w:val="both"/>
      </w:pPr>
    </w:p>
    <w:p w:rsidR="00956F1A" w:rsidRDefault="00956F1A" w:rsidP="00956F1A">
      <w:pPr>
        <w:pStyle w:val="AralkYok"/>
        <w:jc w:val="both"/>
        <w:rPr>
          <w:b/>
        </w:rPr>
      </w:pPr>
      <w:r>
        <w:tab/>
      </w:r>
      <w:r w:rsidRPr="00870979">
        <w:rPr>
          <w:b/>
        </w:rPr>
        <w:t>Muhterem Müminler!</w:t>
      </w:r>
    </w:p>
    <w:p w:rsidR="00E95383" w:rsidRPr="00870979" w:rsidRDefault="00E95383" w:rsidP="00956F1A">
      <w:pPr>
        <w:pStyle w:val="AralkYok"/>
        <w:jc w:val="both"/>
        <w:rPr>
          <w:b/>
        </w:rPr>
      </w:pPr>
    </w:p>
    <w:p w:rsidR="00956F1A" w:rsidRPr="00B359DB" w:rsidRDefault="00956F1A" w:rsidP="00956F1A">
      <w:pPr>
        <w:pStyle w:val="AralkYok"/>
        <w:jc w:val="both"/>
      </w:pPr>
      <w:r>
        <w:tab/>
      </w:r>
      <w:proofErr w:type="spellStart"/>
      <w:r w:rsidRPr="00191A2F">
        <w:t>Bid’at</w:t>
      </w:r>
      <w:proofErr w:type="spellEnd"/>
      <w:r w:rsidRPr="00191A2F">
        <w:t xml:space="preserve"> ve hurafelerden uzak durmanın en kolay yolu, Kur’an ve Sünnete uymakla olur. Hutbemi bir ayet meali ile bitiriyorum</w:t>
      </w:r>
      <w:r w:rsidRPr="00E6575E">
        <w:rPr>
          <w:b/>
          <w:bCs/>
        </w:rPr>
        <w:t xml:space="preserve">. “Rabbinin kitabından sana </w:t>
      </w:r>
      <w:proofErr w:type="spellStart"/>
      <w:r w:rsidRPr="00E6575E">
        <w:rPr>
          <w:b/>
          <w:bCs/>
        </w:rPr>
        <w:t>vahyedileni</w:t>
      </w:r>
      <w:proofErr w:type="spellEnd"/>
      <w:r w:rsidRPr="00E6575E">
        <w:rPr>
          <w:b/>
          <w:bCs/>
        </w:rPr>
        <w:t xml:space="preserve"> oku, O’nun kelimelerini değiştirecek yoktur. Ondan başka asla bir sığınak da bulamazsın.”</w:t>
      </w:r>
      <w:r w:rsidRPr="00E6575E">
        <w:rPr>
          <w:b/>
          <w:bCs/>
          <w:vertAlign w:val="superscript"/>
        </w:rPr>
        <w:endnoteReference w:id="5"/>
      </w:r>
    </w:p>
    <w:sectPr w:rsidR="00956F1A" w:rsidRPr="00B359DB" w:rsidSect="0039652F">
      <w:endnotePr>
        <w:numFmt w:val="decimal"/>
      </w:endnotePr>
      <w:pgSz w:w="11906" w:h="16838"/>
      <w:pgMar w:top="719" w:right="424" w:bottom="993"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CC6" w:rsidRDefault="009F3CC6" w:rsidP="00956F1A">
      <w:pPr>
        <w:spacing w:after="0" w:line="240" w:lineRule="auto"/>
      </w:pPr>
      <w:r>
        <w:separator/>
      </w:r>
    </w:p>
  </w:endnote>
  <w:endnote w:type="continuationSeparator" w:id="0">
    <w:p w:rsidR="009F3CC6" w:rsidRDefault="009F3CC6" w:rsidP="00956F1A">
      <w:pPr>
        <w:spacing w:after="0" w:line="240" w:lineRule="auto"/>
      </w:pPr>
      <w:r>
        <w:continuationSeparator/>
      </w:r>
    </w:p>
  </w:endnote>
  <w:endnote w:id="1">
    <w:p w:rsidR="00956F1A" w:rsidRDefault="00956F1A" w:rsidP="00956F1A">
      <w:pPr>
        <w:pStyle w:val="SonnotMetni"/>
      </w:pPr>
      <w:r>
        <w:rPr>
          <w:rStyle w:val="SonnotBavurusu"/>
        </w:rPr>
        <w:endnoteRef/>
      </w:r>
      <w:proofErr w:type="spellStart"/>
      <w:r w:rsidRPr="007266C7">
        <w:t>En’am</w:t>
      </w:r>
      <w:proofErr w:type="spellEnd"/>
      <w:r w:rsidRPr="007266C7">
        <w:t xml:space="preserve"> </w:t>
      </w:r>
      <w:proofErr w:type="gramStart"/>
      <w:r w:rsidRPr="007266C7">
        <w:t>suresi ,153</w:t>
      </w:r>
      <w:proofErr w:type="gramEnd"/>
    </w:p>
  </w:endnote>
  <w:endnote w:id="2">
    <w:p w:rsidR="00956F1A" w:rsidRDefault="00956F1A" w:rsidP="00956F1A">
      <w:pPr>
        <w:pStyle w:val="SonnotMetni"/>
      </w:pPr>
      <w:r>
        <w:rPr>
          <w:rStyle w:val="SonnotBavurusu"/>
        </w:rPr>
        <w:endnoteRef/>
      </w:r>
      <w:r w:rsidRPr="007266C7">
        <w:t>Müslim, zekat, 69</w:t>
      </w:r>
    </w:p>
  </w:endnote>
  <w:endnote w:id="3">
    <w:p w:rsidR="00956F1A" w:rsidRDefault="00956F1A" w:rsidP="00956F1A">
      <w:pPr>
        <w:pStyle w:val="SonnotMetni"/>
      </w:pPr>
      <w:r>
        <w:rPr>
          <w:rStyle w:val="SonnotBavurusu"/>
        </w:rPr>
        <w:endnoteRef/>
      </w:r>
      <w:proofErr w:type="spellStart"/>
      <w:r w:rsidRPr="007266C7">
        <w:t>Tirmizi</w:t>
      </w:r>
      <w:proofErr w:type="spellEnd"/>
      <w:r w:rsidRPr="007266C7">
        <w:t>, ilim, 36</w:t>
      </w:r>
    </w:p>
  </w:endnote>
  <w:endnote w:id="4">
    <w:p w:rsidR="00956F1A" w:rsidRDefault="00956F1A" w:rsidP="00956F1A">
      <w:pPr>
        <w:pStyle w:val="SonnotMetni"/>
      </w:pPr>
      <w:r>
        <w:rPr>
          <w:rStyle w:val="SonnotBavurusu"/>
        </w:rPr>
        <w:endnoteRef/>
      </w:r>
      <w:r w:rsidRPr="007266C7">
        <w:t>Furkan suresi,  43</w:t>
      </w:r>
    </w:p>
  </w:endnote>
  <w:endnote w:id="5">
    <w:p w:rsidR="00956F1A" w:rsidRDefault="00956F1A" w:rsidP="00956F1A">
      <w:pPr>
        <w:pStyle w:val="SonnotMetni"/>
      </w:pPr>
      <w:r>
        <w:rPr>
          <w:rStyle w:val="SonnotBavurusu"/>
        </w:rPr>
        <w:endnoteRef/>
      </w:r>
      <w:proofErr w:type="spellStart"/>
      <w:r w:rsidRPr="007266C7">
        <w:t>Kehf</w:t>
      </w:r>
      <w:proofErr w:type="spellEnd"/>
      <w:r w:rsidRPr="007266C7">
        <w:t xml:space="preserve"> </w:t>
      </w:r>
      <w:proofErr w:type="gramStart"/>
      <w:r w:rsidRPr="007266C7">
        <w:t>suresi , 27</w:t>
      </w:r>
      <w:proofErr w:type="gramEnd"/>
    </w:p>
    <w:p w:rsidR="00956F1A" w:rsidRDefault="00956F1A" w:rsidP="00956F1A">
      <w:pPr>
        <w:pStyle w:val="SonnotMetni"/>
      </w:pPr>
    </w:p>
    <w:p w:rsidR="00956F1A" w:rsidRDefault="00956F1A" w:rsidP="00956F1A">
      <w:pPr>
        <w:spacing w:line="360" w:lineRule="auto"/>
        <w:jc w:val="both"/>
        <w:rPr>
          <w:b/>
        </w:rPr>
      </w:pPr>
    </w:p>
    <w:p w:rsidR="00956F1A" w:rsidRPr="00CE0F92" w:rsidRDefault="00956F1A" w:rsidP="00956F1A">
      <w:pPr>
        <w:spacing w:line="360" w:lineRule="auto"/>
        <w:jc w:val="both"/>
        <w:rPr>
          <w:rFonts w:ascii="Times New Roman" w:hAnsi="Times New Roman" w:cs="Times New Roman"/>
          <w:sz w:val="24"/>
          <w:szCs w:val="24"/>
        </w:rPr>
      </w:pPr>
      <w:r w:rsidRPr="00CE0F92">
        <w:rPr>
          <w:rFonts w:ascii="Times New Roman" w:hAnsi="Times New Roman" w:cs="Times New Roman"/>
          <w:b/>
          <w:sz w:val="24"/>
          <w:szCs w:val="24"/>
        </w:rPr>
        <w:t>Hazırlayan  :</w:t>
      </w:r>
      <w:r w:rsidR="00C957A3">
        <w:rPr>
          <w:rFonts w:ascii="Times New Roman" w:hAnsi="Times New Roman" w:cs="Times New Roman"/>
          <w:sz w:val="24"/>
          <w:szCs w:val="24"/>
        </w:rPr>
        <w:t xml:space="preserve"> </w:t>
      </w:r>
      <w:bookmarkStart w:id="0" w:name="_GoBack"/>
      <w:bookmarkEnd w:id="0"/>
      <w:r w:rsidRPr="00CE0F92">
        <w:rPr>
          <w:rFonts w:ascii="Times New Roman" w:hAnsi="Times New Roman" w:cs="Times New Roman"/>
          <w:sz w:val="24"/>
          <w:szCs w:val="24"/>
        </w:rPr>
        <w:t>Muhammet DÖNER</w:t>
      </w:r>
      <w:r w:rsidR="00CE0F92">
        <w:rPr>
          <w:rFonts w:ascii="Times New Roman" w:hAnsi="Times New Roman" w:cs="Times New Roman"/>
          <w:sz w:val="24"/>
          <w:szCs w:val="24"/>
        </w:rPr>
        <w:t>- İ</w:t>
      </w:r>
      <w:r w:rsidR="00E95383" w:rsidRPr="00CE0F92">
        <w:rPr>
          <w:rFonts w:ascii="Times New Roman" w:hAnsi="Times New Roman" w:cs="Times New Roman"/>
          <w:sz w:val="24"/>
          <w:szCs w:val="24"/>
        </w:rPr>
        <w:t>l</w:t>
      </w:r>
      <w:r w:rsidRPr="00CE0F92">
        <w:rPr>
          <w:rFonts w:ascii="Times New Roman" w:hAnsi="Times New Roman" w:cs="Times New Roman"/>
          <w:sz w:val="24"/>
          <w:szCs w:val="24"/>
        </w:rPr>
        <w:t xml:space="preserve"> Vaizi</w:t>
      </w:r>
    </w:p>
    <w:p w:rsidR="00956F1A" w:rsidRPr="00CE0F92" w:rsidRDefault="00956F1A" w:rsidP="00E95383">
      <w:pPr>
        <w:spacing w:line="360" w:lineRule="auto"/>
        <w:jc w:val="both"/>
        <w:rPr>
          <w:rFonts w:ascii="Times New Roman" w:hAnsi="Times New Roman" w:cs="Times New Roman"/>
          <w:sz w:val="24"/>
          <w:szCs w:val="24"/>
        </w:rPr>
      </w:pPr>
      <w:proofErr w:type="gramStart"/>
      <w:r w:rsidRPr="00CE0F92">
        <w:rPr>
          <w:rFonts w:ascii="Times New Roman" w:hAnsi="Times New Roman" w:cs="Times New Roman"/>
          <w:b/>
          <w:sz w:val="24"/>
          <w:szCs w:val="24"/>
        </w:rPr>
        <w:t>Redaksiyon  :</w:t>
      </w:r>
      <w:r w:rsidRPr="00CE0F92">
        <w:rPr>
          <w:rFonts w:ascii="Times New Roman" w:hAnsi="Times New Roman" w:cs="Times New Roman"/>
          <w:sz w:val="24"/>
          <w:szCs w:val="24"/>
        </w:rPr>
        <w:t xml:space="preserve"> İl</w:t>
      </w:r>
      <w:proofErr w:type="gramEnd"/>
      <w:r w:rsidRPr="00CE0F92">
        <w:rPr>
          <w:rFonts w:ascii="Times New Roman" w:hAnsi="Times New Roman" w:cs="Times New Roman"/>
          <w:sz w:val="24"/>
          <w:szCs w:val="24"/>
        </w:rPr>
        <w:t xml:space="preserve"> İrşat Kurulu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CC6" w:rsidRDefault="009F3CC6" w:rsidP="00956F1A">
      <w:pPr>
        <w:spacing w:after="0" w:line="240" w:lineRule="auto"/>
      </w:pPr>
      <w:r>
        <w:separator/>
      </w:r>
    </w:p>
  </w:footnote>
  <w:footnote w:type="continuationSeparator" w:id="0">
    <w:p w:rsidR="009F3CC6" w:rsidRDefault="009F3CC6" w:rsidP="00956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956F1A"/>
    <w:rsid w:val="001904AA"/>
    <w:rsid w:val="0039652F"/>
    <w:rsid w:val="005B2C52"/>
    <w:rsid w:val="007B73E0"/>
    <w:rsid w:val="00825FAB"/>
    <w:rsid w:val="00956F1A"/>
    <w:rsid w:val="009F3CC6"/>
    <w:rsid w:val="00B269B3"/>
    <w:rsid w:val="00B971AB"/>
    <w:rsid w:val="00C41B8E"/>
    <w:rsid w:val="00C957A3"/>
    <w:rsid w:val="00CE0B63"/>
    <w:rsid w:val="00CE0F92"/>
    <w:rsid w:val="00E6575E"/>
    <w:rsid w:val="00E9538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956F1A"/>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semiHidden/>
    <w:rsid w:val="00956F1A"/>
    <w:rPr>
      <w:rFonts w:ascii="Times New Roman" w:eastAsia="Times New Roman" w:hAnsi="Times New Roman" w:cs="Times New Roman"/>
      <w:sz w:val="20"/>
      <w:szCs w:val="20"/>
    </w:rPr>
  </w:style>
  <w:style w:type="character" w:styleId="SonnotBavurusu">
    <w:name w:val="endnote reference"/>
    <w:basedOn w:val="VarsaylanParagrafYazTipi"/>
    <w:uiPriority w:val="99"/>
    <w:semiHidden/>
    <w:unhideWhenUsed/>
    <w:rsid w:val="00956F1A"/>
    <w:rPr>
      <w:vertAlign w:val="superscript"/>
    </w:rPr>
  </w:style>
  <w:style w:type="paragraph" w:styleId="AralkYok">
    <w:name w:val="No Spacing"/>
    <w:uiPriority w:val="1"/>
    <w:qFormat/>
    <w:rsid w:val="00956F1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458</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Gokhan.Ucar</cp:lastModifiedBy>
  <cp:revision>12</cp:revision>
  <cp:lastPrinted>2017-10-19T08:02:00Z</cp:lastPrinted>
  <dcterms:created xsi:type="dcterms:W3CDTF">2017-10-04T12:44:00Z</dcterms:created>
  <dcterms:modified xsi:type="dcterms:W3CDTF">2017-10-19T08:03:00Z</dcterms:modified>
</cp:coreProperties>
</file>